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473C" w14:textId="77777777" w:rsidR="004A5CDD" w:rsidRDefault="00A22587" w:rsidP="00A22587">
      <w:pPr>
        <w:jc w:val="center"/>
        <w:rPr>
          <w:b/>
          <w:sz w:val="28"/>
          <w:szCs w:val="28"/>
        </w:rPr>
      </w:pPr>
      <w:r w:rsidRPr="00DC4046">
        <w:rPr>
          <w:b/>
          <w:sz w:val="28"/>
          <w:szCs w:val="28"/>
        </w:rPr>
        <w:t>Provision Mapping – Auditing/Self Evaluation Tool</w:t>
      </w:r>
    </w:p>
    <w:p w14:paraId="1D08BE5D" w14:textId="77777777" w:rsidR="00DC4046" w:rsidRPr="00DC4046" w:rsidRDefault="006A6F16" w:rsidP="00DC4046">
      <w:pPr>
        <w:rPr>
          <w:b/>
          <w:sz w:val="28"/>
          <w:szCs w:val="28"/>
        </w:rPr>
      </w:pPr>
      <w:r>
        <w:rPr>
          <w:b/>
          <w:sz w:val="28"/>
          <w:szCs w:val="28"/>
        </w:rPr>
        <w:t>Cognition &amp; Learning (early learning &amp; play)</w:t>
      </w:r>
      <w:r w:rsidR="00DC4046">
        <w:rPr>
          <w:b/>
          <w:sz w:val="28"/>
          <w:szCs w:val="28"/>
        </w:rPr>
        <w:t>:</w:t>
      </w:r>
    </w:p>
    <w:tbl>
      <w:tblPr>
        <w:tblStyle w:val="TableGrid"/>
        <w:tblW w:w="0" w:type="auto"/>
        <w:tblLook w:val="04A0" w:firstRow="1" w:lastRow="0" w:firstColumn="1" w:lastColumn="0" w:noHBand="0" w:noVBand="1"/>
      </w:tblPr>
      <w:tblGrid>
        <w:gridCol w:w="499"/>
        <w:gridCol w:w="3578"/>
        <w:gridCol w:w="3402"/>
        <w:gridCol w:w="3402"/>
        <w:gridCol w:w="3402"/>
      </w:tblGrid>
      <w:tr w:rsidR="00133D77" w14:paraId="4007F90A" w14:textId="77777777" w:rsidTr="00133D77">
        <w:tc>
          <w:tcPr>
            <w:tcW w:w="499" w:type="dxa"/>
          </w:tcPr>
          <w:p w14:paraId="737BA909" w14:textId="77777777" w:rsidR="00133D77" w:rsidRDefault="00133D77" w:rsidP="00A22587">
            <w:pPr>
              <w:jc w:val="center"/>
            </w:pPr>
          </w:p>
        </w:tc>
        <w:tc>
          <w:tcPr>
            <w:tcW w:w="3578" w:type="dxa"/>
          </w:tcPr>
          <w:p w14:paraId="6A10A166" w14:textId="77777777" w:rsidR="00133D77" w:rsidRDefault="00133D77" w:rsidP="00A22587">
            <w:pPr>
              <w:jc w:val="center"/>
            </w:pPr>
          </w:p>
        </w:tc>
        <w:tc>
          <w:tcPr>
            <w:tcW w:w="3402" w:type="dxa"/>
          </w:tcPr>
          <w:p w14:paraId="1B0CABE3" w14:textId="77777777" w:rsidR="00133D77" w:rsidRPr="00DC4046" w:rsidRDefault="00133D77" w:rsidP="00A22587">
            <w:pPr>
              <w:jc w:val="center"/>
              <w:rPr>
                <w:b/>
              </w:rPr>
            </w:pPr>
            <w:r w:rsidRPr="00DC4046">
              <w:rPr>
                <w:b/>
              </w:rPr>
              <w:t>Current Provision</w:t>
            </w:r>
          </w:p>
          <w:p w14:paraId="502AD12C" w14:textId="77777777" w:rsidR="00133D77" w:rsidRPr="00DC4046" w:rsidRDefault="00133D77" w:rsidP="00A22587">
            <w:pPr>
              <w:jc w:val="center"/>
              <w:rPr>
                <w:b/>
              </w:rPr>
            </w:pPr>
            <w:r w:rsidRPr="00DC4046">
              <w:rPr>
                <w:b/>
              </w:rPr>
              <w:t>Environment &amp; Resources</w:t>
            </w:r>
          </w:p>
        </w:tc>
        <w:tc>
          <w:tcPr>
            <w:tcW w:w="3402" w:type="dxa"/>
          </w:tcPr>
          <w:p w14:paraId="15A7572F" w14:textId="77777777" w:rsidR="00133D77" w:rsidRPr="00DC4046" w:rsidRDefault="00133D77" w:rsidP="00A22587">
            <w:pPr>
              <w:jc w:val="center"/>
              <w:rPr>
                <w:b/>
              </w:rPr>
            </w:pPr>
            <w:r w:rsidRPr="00DC4046">
              <w:rPr>
                <w:b/>
              </w:rPr>
              <w:t>Current Practice</w:t>
            </w:r>
          </w:p>
          <w:p w14:paraId="4FC86384" w14:textId="77777777" w:rsidR="00133D77" w:rsidRPr="00DC4046" w:rsidRDefault="00133D77" w:rsidP="00A22587">
            <w:pPr>
              <w:jc w:val="center"/>
              <w:rPr>
                <w:b/>
              </w:rPr>
            </w:pPr>
            <w:r w:rsidRPr="00DC4046">
              <w:rPr>
                <w:b/>
              </w:rPr>
              <w:t>Practitioners</w:t>
            </w:r>
          </w:p>
        </w:tc>
        <w:tc>
          <w:tcPr>
            <w:tcW w:w="3402" w:type="dxa"/>
          </w:tcPr>
          <w:p w14:paraId="559E96B1" w14:textId="77777777" w:rsidR="00133D77" w:rsidRPr="00DC4046" w:rsidRDefault="00133D77" w:rsidP="00A22587">
            <w:pPr>
              <w:jc w:val="center"/>
              <w:rPr>
                <w:b/>
              </w:rPr>
            </w:pPr>
            <w:r>
              <w:rPr>
                <w:b/>
              </w:rPr>
              <w:t>Areas to D</w:t>
            </w:r>
            <w:r w:rsidRPr="00DC4046">
              <w:rPr>
                <w:b/>
              </w:rPr>
              <w:t>evelop</w:t>
            </w:r>
          </w:p>
        </w:tc>
      </w:tr>
      <w:tr w:rsidR="00133D77" w14:paraId="13A6EB40" w14:textId="77777777" w:rsidTr="00133D77">
        <w:tc>
          <w:tcPr>
            <w:tcW w:w="499" w:type="dxa"/>
          </w:tcPr>
          <w:p w14:paraId="0CE9CE53" w14:textId="77777777" w:rsidR="00133D77" w:rsidRDefault="00133D77" w:rsidP="00A22587">
            <w:pPr>
              <w:jc w:val="center"/>
            </w:pPr>
          </w:p>
        </w:tc>
        <w:tc>
          <w:tcPr>
            <w:tcW w:w="3578" w:type="dxa"/>
          </w:tcPr>
          <w:p w14:paraId="009D09E4" w14:textId="77777777" w:rsidR="00133D77" w:rsidRDefault="00133D77" w:rsidP="00A22587">
            <w:pPr>
              <w:jc w:val="center"/>
            </w:pPr>
          </w:p>
        </w:tc>
        <w:tc>
          <w:tcPr>
            <w:tcW w:w="3402" w:type="dxa"/>
            <w:gridSpan w:val="2"/>
          </w:tcPr>
          <w:p w14:paraId="23912B19" w14:textId="77777777" w:rsidR="00133D77" w:rsidRPr="00DC4046" w:rsidRDefault="00133D77" w:rsidP="00A22587">
            <w:pPr>
              <w:jc w:val="center"/>
              <w:rPr>
                <w:sz w:val="16"/>
                <w:szCs w:val="16"/>
              </w:rPr>
            </w:pPr>
          </w:p>
        </w:tc>
        <w:tc>
          <w:tcPr>
            <w:tcW w:w="3402" w:type="dxa"/>
          </w:tcPr>
          <w:p w14:paraId="132F2B90" w14:textId="77777777" w:rsidR="00133D77" w:rsidRDefault="00133D77" w:rsidP="00A22587">
            <w:pPr>
              <w:jc w:val="center"/>
            </w:pPr>
          </w:p>
        </w:tc>
      </w:tr>
      <w:tr w:rsidR="00133D77" w14:paraId="4D38BA03" w14:textId="77777777" w:rsidTr="00133D77">
        <w:tc>
          <w:tcPr>
            <w:tcW w:w="499" w:type="dxa"/>
            <w:vMerge w:val="restart"/>
            <w:textDirection w:val="btLr"/>
          </w:tcPr>
          <w:p w14:paraId="059BAD5D" w14:textId="7EFBF465" w:rsidR="00133D77" w:rsidRPr="00DC4046" w:rsidRDefault="00B87144" w:rsidP="00133D77">
            <w:pPr>
              <w:ind w:left="113" w:right="113"/>
              <w:jc w:val="center"/>
              <w:rPr>
                <w:b/>
              </w:rPr>
            </w:pPr>
            <w:r>
              <w:rPr>
                <w:b/>
              </w:rPr>
              <w:t xml:space="preserve">High </w:t>
            </w:r>
            <w:r w:rsidR="00972D42">
              <w:rPr>
                <w:b/>
              </w:rPr>
              <w:t>Quality Early Years Provision</w:t>
            </w:r>
          </w:p>
        </w:tc>
        <w:tc>
          <w:tcPr>
            <w:tcW w:w="3578" w:type="dxa"/>
          </w:tcPr>
          <w:p w14:paraId="40567FF8" w14:textId="77777777" w:rsidR="00133D77" w:rsidRPr="00DC4046" w:rsidRDefault="00133D77" w:rsidP="00A22587">
            <w:pPr>
              <w:jc w:val="center"/>
              <w:rPr>
                <w:b/>
              </w:rPr>
            </w:pPr>
            <w:r w:rsidRPr="00DC4046">
              <w:rPr>
                <w:b/>
              </w:rPr>
              <w:t xml:space="preserve">What do we provide to support </w:t>
            </w:r>
            <w:r>
              <w:rPr>
                <w:b/>
              </w:rPr>
              <w:t>cognitive and learning</w:t>
            </w:r>
            <w:r w:rsidRPr="00DC4046">
              <w:rPr>
                <w:b/>
              </w:rPr>
              <w:t xml:space="preserve"> </w:t>
            </w:r>
            <w:r>
              <w:rPr>
                <w:b/>
              </w:rPr>
              <w:t>d</w:t>
            </w:r>
            <w:r w:rsidRPr="00DC4046">
              <w:rPr>
                <w:b/>
              </w:rPr>
              <w:t xml:space="preserve">evelopment for all children? </w:t>
            </w:r>
          </w:p>
          <w:p w14:paraId="5178319C" w14:textId="4C12C582" w:rsidR="00133D77" w:rsidRDefault="00133D77" w:rsidP="00A22587">
            <w:pPr>
              <w:jc w:val="center"/>
              <w:rPr>
                <w:sz w:val="16"/>
                <w:szCs w:val="16"/>
              </w:rPr>
            </w:pPr>
          </w:p>
          <w:p w14:paraId="0B140E09" w14:textId="77777777" w:rsidR="00133D77" w:rsidRPr="00DC4046" w:rsidRDefault="00133D77" w:rsidP="00A22587">
            <w:pPr>
              <w:jc w:val="center"/>
              <w:rPr>
                <w:sz w:val="16"/>
                <w:szCs w:val="16"/>
              </w:rPr>
            </w:pPr>
          </w:p>
        </w:tc>
        <w:tc>
          <w:tcPr>
            <w:tcW w:w="3402" w:type="dxa"/>
          </w:tcPr>
          <w:p w14:paraId="1B6B1303" w14:textId="77777777" w:rsidR="00133D77" w:rsidRPr="00E06B32" w:rsidRDefault="00E06B32" w:rsidP="00E06B32">
            <w:pPr>
              <w:rPr>
                <w:rFonts w:ascii="Comic Sans MS" w:hAnsi="Comic Sans MS"/>
                <w:sz w:val="20"/>
                <w:szCs w:val="20"/>
              </w:rPr>
            </w:pPr>
            <w:r w:rsidRPr="00E06B32">
              <w:rPr>
                <w:rFonts w:ascii="Comic Sans MS" w:hAnsi="Comic Sans MS"/>
                <w:sz w:val="20"/>
                <w:szCs w:val="20"/>
              </w:rPr>
              <w:t>All resources are appropriate for the age and stage of development of children</w:t>
            </w:r>
            <w:r>
              <w:rPr>
                <w:rFonts w:ascii="Comic Sans MS" w:hAnsi="Comic Sans MS"/>
                <w:sz w:val="20"/>
                <w:szCs w:val="20"/>
              </w:rPr>
              <w:t>. Baby Room offers stimulating, sensory experiences for the children aged 2 and under</w:t>
            </w:r>
            <w:r w:rsidR="000133D6">
              <w:rPr>
                <w:rFonts w:ascii="Comic Sans MS" w:hAnsi="Comic Sans MS"/>
                <w:sz w:val="20"/>
                <w:szCs w:val="20"/>
              </w:rPr>
              <w:t>, including treasure baskets and sensory bottles</w:t>
            </w:r>
            <w:r>
              <w:rPr>
                <w:rFonts w:ascii="Comic Sans MS" w:hAnsi="Comic Sans MS"/>
                <w:sz w:val="20"/>
                <w:szCs w:val="20"/>
              </w:rPr>
              <w:t xml:space="preserve">. Practitioners always consider a child’s individual experiences or culture when </w:t>
            </w:r>
            <w:r w:rsidR="00D7030B">
              <w:rPr>
                <w:rFonts w:ascii="Comic Sans MS" w:hAnsi="Comic Sans MS"/>
                <w:sz w:val="20"/>
                <w:szCs w:val="20"/>
              </w:rPr>
              <w:t>reflecting on the environment and the resources within it</w:t>
            </w:r>
          </w:p>
        </w:tc>
        <w:tc>
          <w:tcPr>
            <w:tcW w:w="3402" w:type="dxa"/>
          </w:tcPr>
          <w:p w14:paraId="75C52637" w14:textId="172C9035" w:rsidR="00133D77" w:rsidRPr="00E06B32" w:rsidRDefault="00E06B32" w:rsidP="00E06B32">
            <w:pPr>
              <w:rPr>
                <w:rFonts w:ascii="Comic Sans MS" w:hAnsi="Comic Sans MS"/>
                <w:sz w:val="20"/>
                <w:szCs w:val="20"/>
              </w:rPr>
            </w:pPr>
            <w:r>
              <w:rPr>
                <w:rFonts w:ascii="Comic Sans MS" w:hAnsi="Comic Sans MS"/>
                <w:sz w:val="20"/>
                <w:szCs w:val="20"/>
              </w:rPr>
              <w:t xml:space="preserve">Practitioners have high expectations of children and through professional development have a strong understanding and sound knowledge of child development, specifically aimed at the age range within which they work. </w:t>
            </w:r>
            <w:r w:rsidR="00C3394D">
              <w:rPr>
                <w:rFonts w:ascii="Comic Sans MS" w:hAnsi="Comic Sans MS"/>
                <w:sz w:val="20"/>
                <w:szCs w:val="20"/>
              </w:rPr>
              <w:t>P</w:t>
            </w:r>
            <w:r>
              <w:rPr>
                <w:rFonts w:ascii="Comic Sans MS" w:hAnsi="Comic Sans MS"/>
                <w:sz w:val="20"/>
                <w:szCs w:val="20"/>
              </w:rPr>
              <w:t>ractitioners plan learning opportunities based on a child’s individual interest and stage of development.</w:t>
            </w:r>
            <w:r w:rsidR="00D7030B">
              <w:rPr>
                <w:rFonts w:ascii="Comic Sans MS" w:hAnsi="Comic Sans MS"/>
                <w:sz w:val="20"/>
                <w:szCs w:val="20"/>
              </w:rPr>
              <w:t xml:space="preserve"> Practitioners are mostly aware of children’s individual learning styles and the Characteristics of Effective Learning. Practitioners actively engage with children and take part in sustained shared thinking.</w:t>
            </w:r>
          </w:p>
        </w:tc>
        <w:tc>
          <w:tcPr>
            <w:tcW w:w="3402" w:type="dxa"/>
          </w:tcPr>
          <w:p w14:paraId="753D56D2" w14:textId="481E7E68" w:rsidR="00D7030B" w:rsidRPr="00E06B32" w:rsidRDefault="00D7030B" w:rsidP="00E06B32">
            <w:pPr>
              <w:rPr>
                <w:rFonts w:ascii="Comic Sans MS" w:hAnsi="Comic Sans MS"/>
                <w:sz w:val="20"/>
                <w:szCs w:val="20"/>
              </w:rPr>
            </w:pPr>
          </w:p>
        </w:tc>
      </w:tr>
      <w:tr w:rsidR="00133D77" w14:paraId="5AF2476F" w14:textId="77777777" w:rsidTr="00133D77">
        <w:tc>
          <w:tcPr>
            <w:tcW w:w="499" w:type="dxa"/>
            <w:vMerge/>
          </w:tcPr>
          <w:p w14:paraId="1444EB85" w14:textId="77777777" w:rsidR="00133D77" w:rsidRDefault="00133D77" w:rsidP="00A22587">
            <w:pPr>
              <w:jc w:val="center"/>
              <w:rPr>
                <w:b/>
              </w:rPr>
            </w:pPr>
          </w:p>
        </w:tc>
        <w:tc>
          <w:tcPr>
            <w:tcW w:w="3578" w:type="dxa"/>
          </w:tcPr>
          <w:p w14:paraId="330C0C68" w14:textId="77777777" w:rsidR="00133D77" w:rsidRPr="00DC4046" w:rsidRDefault="00133D77" w:rsidP="00A22587">
            <w:pPr>
              <w:jc w:val="center"/>
              <w:rPr>
                <w:b/>
              </w:rPr>
            </w:pPr>
            <w:r>
              <w:rPr>
                <w:b/>
              </w:rPr>
              <w:t xml:space="preserve">How do we identify children who are experiencing some delay </w:t>
            </w:r>
            <w:r w:rsidRPr="00DC4046">
              <w:rPr>
                <w:sz w:val="16"/>
                <w:szCs w:val="16"/>
              </w:rPr>
              <w:t>(catch up)</w:t>
            </w:r>
            <w:r>
              <w:rPr>
                <w:b/>
                <w:sz w:val="16"/>
                <w:szCs w:val="16"/>
              </w:rPr>
              <w:t xml:space="preserve"> </w:t>
            </w:r>
            <w:r>
              <w:rPr>
                <w:b/>
              </w:rPr>
              <w:t xml:space="preserve">or more significant delay or difficulty </w:t>
            </w:r>
            <w:r w:rsidRPr="00DC4046">
              <w:rPr>
                <w:sz w:val="16"/>
                <w:szCs w:val="16"/>
              </w:rPr>
              <w:t>(SEN)</w:t>
            </w:r>
            <w:r>
              <w:rPr>
                <w:b/>
                <w:sz w:val="16"/>
                <w:szCs w:val="16"/>
              </w:rPr>
              <w:t xml:space="preserve"> </w:t>
            </w:r>
            <w:r>
              <w:rPr>
                <w:b/>
              </w:rPr>
              <w:t>in this area?</w:t>
            </w:r>
          </w:p>
          <w:p w14:paraId="7044C95F" w14:textId="77777777" w:rsidR="00133D77" w:rsidRPr="00DC4046" w:rsidRDefault="00133D77" w:rsidP="00DC4046">
            <w:pPr>
              <w:jc w:val="center"/>
              <w:rPr>
                <w:sz w:val="16"/>
                <w:szCs w:val="16"/>
              </w:rPr>
            </w:pPr>
          </w:p>
        </w:tc>
        <w:tc>
          <w:tcPr>
            <w:tcW w:w="3402" w:type="dxa"/>
          </w:tcPr>
          <w:p w14:paraId="19EE2851" w14:textId="77777777" w:rsidR="00133D77" w:rsidRPr="00E06B32" w:rsidRDefault="00133D77" w:rsidP="00397708">
            <w:pPr>
              <w:rPr>
                <w:rFonts w:ascii="Comic Sans MS" w:hAnsi="Comic Sans MS"/>
                <w:sz w:val="20"/>
                <w:szCs w:val="20"/>
              </w:rPr>
            </w:pPr>
          </w:p>
        </w:tc>
        <w:tc>
          <w:tcPr>
            <w:tcW w:w="3402" w:type="dxa"/>
          </w:tcPr>
          <w:p w14:paraId="608D66FE" w14:textId="281BEB50" w:rsidR="00133D77" w:rsidRPr="00E06B32" w:rsidRDefault="00E06B32" w:rsidP="00FC4D4C">
            <w:pPr>
              <w:rPr>
                <w:rFonts w:ascii="Comic Sans MS" w:hAnsi="Comic Sans MS"/>
                <w:sz w:val="20"/>
                <w:szCs w:val="20"/>
              </w:rPr>
            </w:pPr>
            <w:r>
              <w:rPr>
                <w:rFonts w:ascii="Comic Sans MS" w:hAnsi="Comic Sans MS"/>
                <w:sz w:val="20"/>
                <w:szCs w:val="20"/>
              </w:rPr>
              <w:t>Regular observation and practitioner knowledge identify any children who are not meeting developmental milestones. The EYFS</w:t>
            </w:r>
            <w:r w:rsidR="00C3394D">
              <w:rPr>
                <w:rFonts w:ascii="Comic Sans MS" w:hAnsi="Comic Sans MS"/>
                <w:sz w:val="20"/>
                <w:szCs w:val="20"/>
              </w:rPr>
              <w:t>/Birth to Five Matters</w:t>
            </w:r>
            <w:r>
              <w:rPr>
                <w:rFonts w:ascii="Comic Sans MS" w:hAnsi="Comic Sans MS"/>
                <w:sz w:val="20"/>
                <w:szCs w:val="20"/>
              </w:rPr>
              <w:t xml:space="preserve"> provides a baseline for practitioners</w:t>
            </w:r>
            <w:r w:rsidR="00D7030B">
              <w:rPr>
                <w:rFonts w:ascii="Comic Sans MS" w:hAnsi="Comic Sans MS"/>
                <w:sz w:val="20"/>
                <w:szCs w:val="20"/>
              </w:rPr>
              <w:t xml:space="preserve"> who track children’s learning an</w:t>
            </w:r>
            <w:r w:rsidR="00FC4D4C">
              <w:rPr>
                <w:rFonts w:ascii="Comic Sans MS" w:hAnsi="Comic Sans MS"/>
                <w:sz w:val="20"/>
                <w:szCs w:val="20"/>
              </w:rPr>
              <w:t xml:space="preserve">d development. </w:t>
            </w:r>
          </w:p>
        </w:tc>
        <w:tc>
          <w:tcPr>
            <w:tcW w:w="3402" w:type="dxa"/>
          </w:tcPr>
          <w:p w14:paraId="2BB507A0" w14:textId="77777777" w:rsidR="00133D77" w:rsidRPr="00E06B32" w:rsidRDefault="00133D77" w:rsidP="00A22587">
            <w:pPr>
              <w:jc w:val="center"/>
              <w:rPr>
                <w:rFonts w:ascii="Comic Sans MS" w:hAnsi="Comic Sans MS"/>
                <w:sz w:val="20"/>
                <w:szCs w:val="20"/>
              </w:rPr>
            </w:pPr>
          </w:p>
        </w:tc>
      </w:tr>
      <w:tr w:rsidR="00133D77" w14:paraId="2BBC281C" w14:textId="77777777" w:rsidTr="00133D77">
        <w:trPr>
          <w:cantSplit/>
          <w:trHeight w:val="1134"/>
        </w:trPr>
        <w:tc>
          <w:tcPr>
            <w:tcW w:w="499" w:type="dxa"/>
            <w:textDirection w:val="btLr"/>
          </w:tcPr>
          <w:p w14:paraId="1BAB6403" w14:textId="6389833F" w:rsidR="00133D77" w:rsidRDefault="00B87144" w:rsidP="00133D77">
            <w:pPr>
              <w:ind w:left="113" w:right="113"/>
              <w:jc w:val="center"/>
              <w:rPr>
                <w:b/>
              </w:rPr>
            </w:pPr>
            <w:r>
              <w:rPr>
                <w:b/>
              </w:rPr>
              <w:lastRenderedPageBreak/>
              <w:t xml:space="preserve">‘Catch </w:t>
            </w:r>
            <w:proofErr w:type="spellStart"/>
            <w:r>
              <w:rPr>
                <w:b/>
              </w:rPr>
              <w:t>up’Intervention</w:t>
            </w:r>
            <w:proofErr w:type="spellEnd"/>
          </w:p>
        </w:tc>
        <w:tc>
          <w:tcPr>
            <w:tcW w:w="3578" w:type="dxa"/>
          </w:tcPr>
          <w:p w14:paraId="19289624" w14:textId="77777777" w:rsidR="00133D77" w:rsidRDefault="00133D77" w:rsidP="00DC4046">
            <w:pPr>
              <w:jc w:val="center"/>
              <w:rPr>
                <w:b/>
              </w:rPr>
            </w:pPr>
            <w:r>
              <w:rPr>
                <w:b/>
              </w:rPr>
              <w:t>What do we provide for children who need some support to 'catch up' in relation to their cognitive and learning development?</w:t>
            </w:r>
          </w:p>
          <w:p w14:paraId="4514AEC1" w14:textId="6B2FDBCB" w:rsidR="00133D77" w:rsidRPr="00DC4046" w:rsidRDefault="00133D77" w:rsidP="00DC4046">
            <w:pPr>
              <w:jc w:val="center"/>
              <w:rPr>
                <w:sz w:val="16"/>
                <w:szCs w:val="16"/>
              </w:rPr>
            </w:pPr>
          </w:p>
          <w:p w14:paraId="45810D7C" w14:textId="77777777" w:rsidR="00133D77" w:rsidRPr="00DC4046" w:rsidRDefault="00133D77" w:rsidP="00DC4046">
            <w:pPr>
              <w:jc w:val="center"/>
              <w:rPr>
                <w:b/>
                <w:sz w:val="16"/>
                <w:szCs w:val="16"/>
              </w:rPr>
            </w:pPr>
          </w:p>
        </w:tc>
        <w:tc>
          <w:tcPr>
            <w:tcW w:w="3402" w:type="dxa"/>
          </w:tcPr>
          <w:p w14:paraId="02EF330E" w14:textId="77777777" w:rsidR="00133D77" w:rsidRDefault="000133D6" w:rsidP="00397708">
            <w:pPr>
              <w:rPr>
                <w:rFonts w:ascii="Comic Sans MS" w:hAnsi="Comic Sans MS"/>
                <w:sz w:val="20"/>
                <w:szCs w:val="20"/>
              </w:rPr>
            </w:pPr>
            <w:r>
              <w:rPr>
                <w:rFonts w:ascii="Comic Sans MS" w:hAnsi="Comic Sans MS"/>
                <w:sz w:val="20"/>
                <w:szCs w:val="20"/>
              </w:rPr>
              <w:t>The outdoor environment is offered on a continual basis for all areas of the curriculum.</w:t>
            </w:r>
          </w:p>
          <w:p w14:paraId="2D864DDE" w14:textId="77777777" w:rsidR="000133D6" w:rsidRPr="00E06B32" w:rsidRDefault="000133D6" w:rsidP="00397708">
            <w:pPr>
              <w:rPr>
                <w:rFonts w:ascii="Comic Sans MS" w:hAnsi="Comic Sans MS"/>
                <w:sz w:val="20"/>
                <w:szCs w:val="20"/>
              </w:rPr>
            </w:pPr>
            <w:r>
              <w:rPr>
                <w:rFonts w:ascii="Comic Sans MS" w:hAnsi="Comic Sans MS"/>
                <w:sz w:val="20"/>
                <w:szCs w:val="20"/>
              </w:rPr>
              <w:t>The practitioners enhance the environment to meet the needs of targeted children to enhance learning and development</w:t>
            </w:r>
          </w:p>
          <w:p w14:paraId="146616D2" w14:textId="77777777" w:rsidR="00133D77" w:rsidRPr="00E06B32" w:rsidRDefault="00133D77" w:rsidP="00A22587">
            <w:pPr>
              <w:jc w:val="center"/>
              <w:rPr>
                <w:rFonts w:ascii="Comic Sans MS" w:hAnsi="Comic Sans MS"/>
                <w:sz w:val="20"/>
                <w:szCs w:val="20"/>
              </w:rPr>
            </w:pPr>
          </w:p>
          <w:p w14:paraId="2B862040" w14:textId="77777777" w:rsidR="00133D77" w:rsidRPr="00E06B32" w:rsidRDefault="00133D77" w:rsidP="00A22587">
            <w:pPr>
              <w:jc w:val="center"/>
              <w:rPr>
                <w:rFonts w:ascii="Comic Sans MS" w:hAnsi="Comic Sans MS"/>
                <w:sz w:val="20"/>
                <w:szCs w:val="20"/>
              </w:rPr>
            </w:pPr>
          </w:p>
          <w:p w14:paraId="5390064C" w14:textId="77777777" w:rsidR="00133D77" w:rsidRPr="00E06B32" w:rsidRDefault="00133D77" w:rsidP="00A22587">
            <w:pPr>
              <w:jc w:val="center"/>
              <w:rPr>
                <w:rFonts w:ascii="Comic Sans MS" w:hAnsi="Comic Sans MS"/>
                <w:sz w:val="20"/>
                <w:szCs w:val="20"/>
              </w:rPr>
            </w:pPr>
          </w:p>
          <w:p w14:paraId="574E83A6" w14:textId="77777777" w:rsidR="00133D77" w:rsidRPr="00E06B32" w:rsidRDefault="00133D77" w:rsidP="00A22587">
            <w:pPr>
              <w:jc w:val="center"/>
              <w:rPr>
                <w:rFonts w:ascii="Comic Sans MS" w:hAnsi="Comic Sans MS"/>
                <w:sz w:val="20"/>
                <w:szCs w:val="20"/>
              </w:rPr>
            </w:pPr>
          </w:p>
          <w:p w14:paraId="7A1D62AC" w14:textId="77777777" w:rsidR="00133D77" w:rsidRPr="00E06B32" w:rsidRDefault="00133D77" w:rsidP="00A22587">
            <w:pPr>
              <w:jc w:val="center"/>
              <w:rPr>
                <w:rFonts w:ascii="Comic Sans MS" w:hAnsi="Comic Sans MS"/>
                <w:sz w:val="20"/>
                <w:szCs w:val="20"/>
              </w:rPr>
            </w:pPr>
          </w:p>
          <w:p w14:paraId="545F6BDA" w14:textId="77777777" w:rsidR="00133D77" w:rsidRPr="00E06B32" w:rsidRDefault="00133D77" w:rsidP="00A22587">
            <w:pPr>
              <w:jc w:val="center"/>
              <w:rPr>
                <w:rFonts w:ascii="Comic Sans MS" w:hAnsi="Comic Sans MS"/>
                <w:sz w:val="20"/>
                <w:szCs w:val="20"/>
              </w:rPr>
            </w:pPr>
          </w:p>
          <w:p w14:paraId="6BB95E56" w14:textId="77777777" w:rsidR="00133D77" w:rsidRPr="00E06B32" w:rsidRDefault="00133D77" w:rsidP="00A22587">
            <w:pPr>
              <w:jc w:val="center"/>
              <w:rPr>
                <w:rFonts w:ascii="Comic Sans MS" w:hAnsi="Comic Sans MS"/>
                <w:sz w:val="20"/>
                <w:szCs w:val="20"/>
              </w:rPr>
            </w:pPr>
          </w:p>
        </w:tc>
        <w:tc>
          <w:tcPr>
            <w:tcW w:w="3402" w:type="dxa"/>
          </w:tcPr>
          <w:p w14:paraId="416508C5" w14:textId="77777777" w:rsidR="00133D77" w:rsidRPr="00E06B32" w:rsidRDefault="00397708" w:rsidP="00397708">
            <w:pPr>
              <w:rPr>
                <w:rFonts w:ascii="Comic Sans MS" w:hAnsi="Comic Sans MS"/>
                <w:sz w:val="20"/>
                <w:szCs w:val="20"/>
              </w:rPr>
            </w:pPr>
            <w:r>
              <w:rPr>
                <w:rFonts w:ascii="Comic Sans MS" w:hAnsi="Comic Sans MS"/>
                <w:sz w:val="20"/>
                <w:szCs w:val="20"/>
              </w:rPr>
              <w:t>Children identified as experiencing some delay</w:t>
            </w:r>
            <w:r w:rsidR="00D7030B" w:rsidRPr="00D7030B">
              <w:rPr>
                <w:rFonts w:ascii="Comic Sans MS" w:hAnsi="Comic Sans MS"/>
                <w:sz w:val="20"/>
                <w:szCs w:val="20"/>
              </w:rPr>
              <w:t xml:space="preserve"> are supported in the areas they are struggling in through differentiated planning and provision</w:t>
            </w:r>
            <w:r>
              <w:rPr>
                <w:rFonts w:ascii="Comic Sans MS" w:hAnsi="Comic Sans MS"/>
                <w:sz w:val="20"/>
                <w:szCs w:val="20"/>
              </w:rPr>
              <w:t>. Practitioners ensure activities are planned allowing children to actively participate and respond at their own level. Experienced practitioners allow the children to lead the play extending and enhancing it as and when necessary.</w:t>
            </w:r>
            <w:r w:rsidR="000133D6">
              <w:rPr>
                <w:rFonts w:ascii="Comic Sans MS" w:hAnsi="Comic Sans MS"/>
                <w:sz w:val="20"/>
                <w:szCs w:val="20"/>
              </w:rPr>
              <w:t xml:space="preserve"> Targeted Learning Plans are created to offer specific support to children who are under achieving in certain areas. Adult led experiences are provided with specific learning outcomes based on children’s individual needs and stage of development</w:t>
            </w:r>
          </w:p>
        </w:tc>
        <w:tc>
          <w:tcPr>
            <w:tcW w:w="3402" w:type="dxa"/>
          </w:tcPr>
          <w:p w14:paraId="5C0E4D66" w14:textId="77777777" w:rsidR="00133D77" w:rsidRPr="00E06B32" w:rsidRDefault="00133D77" w:rsidP="00A22587">
            <w:pPr>
              <w:jc w:val="center"/>
              <w:rPr>
                <w:rFonts w:ascii="Comic Sans MS" w:hAnsi="Comic Sans MS"/>
                <w:sz w:val="20"/>
                <w:szCs w:val="20"/>
              </w:rPr>
            </w:pPr>
          </w:p>
        </w:tc>
      </w:tr>
      <w:tr w:rsidR="00133D77" w14:paraId="1E3D78E6" w14:textId="77777777" w:rsidTr="00133D77">
        <w:trPr>
          <w:cantSplit/>
          <w:trHeight w:val="1134"/>
        </w:trPr>
        <w:tc>
          <w:tcPr>
            <w:tcW w:w="499" w:type="dxa"/>
            <w:textDirection w:val="btLr"/>
          </w:tcPr>
          <w:p w14:paraId="6C5B7CC8" w14:textId="0FE26CB9" w:rsidR="00133D77" w:rsidRDefault="00972D42" w:rsidP="00133D77">
            <w:pPr>
              <w:ind w:left="113" w:right="113"/>
              <w:jc w:val="center"/>
              <w:rPr>
                <w:b/>
              </w:rPr>
            </w:pPr>
            <w:r>
              <w:rPr>
                <w:b/>
              </w:rPr>
              <w:lastRenderedPageBreak/>
              <w:t>SEN Support</w:t>
            </w:r>
          </w:p>
        </w:tc>
        <w:tc>
          <w:tcPr>
            <w:tcW w:w="3578" w:type="dxa"/>
          </w:tcPr>
          <w:p w14:paraId="0CCEF0DB" w14:textId="77777777" w:rsidR="00133D77" w:rsidRDefault="00133D77" w:rsidP="00A22587">
            <w:pPr>
              <w:jc w:val="center"/>
              <w:rPr>
                <w:b/>
              </w:rPr>
            </w:pPr>
            <w:r>
              <w:rPr>
                <w:b/>
              </w:rPr>
              <w:t xml:space="preserve">What do we provide to support children with more significant delay or difficulty in relation to their cognitive and learning development – what is </w:t>
            </w:r>
            <w:r w:rsidR="000133D6">
              <w:rPr>
                <w:b/>
              </w:rPr>
              <w:t>‘</w:t>
            </w:r>
            <w:r>
              <w:rPr>
                <w:b/>
              </w:rPr>
              <w:t>additional to or different from</w:t>
            </w:r>
            <w:r w:rsidR="000133D6">
              <w:rPr>
                <w:b/>
              </w:rPr>
              <w:t>’</w:t>
            </w:r>
            <w:r>
              <w:rPr>
                <w:b/>
              </w:rPr>
              <w:t xml:space="preserve"> that already provided universally or in </w:t>
            </w:r>
            <w:r w:rsidR="000133D6">
              <w:rPr>
                <w:b/>
              </w:rPr>
              <w:t>‘</w:t>
            </w:r>
            <w:r>
              <w:rPr>
                <w:b/>
              </w:rPr>
              <w:t>catch up</w:t>
            </w:r>
            <w:r w:rsidR="000133D6">
              <w:rPr>
                <w:b/>
              </w:rPr>
              <w:t>’</w:t>
            </w:r>
            <w:r>
              <w:rPr>
                <w:b/>
              </w:rPr>
              <w:t xml:space="preserve"> provision?</w:t>
            </w:r>
          </w:p>
          <w:p w14:paraId="79FAC01F" w14:textId="7C719DAB" w:rsidR="00133D77" w:rsidRPr="00DC4046" w:rsidRDefault="00133D77" w:rsidP="00A22587">
            <w:pPr>
              <w:jc w:val="center"/>
              <w:rPr>
                <w:sz w:val="16"/>
                <w:szCs w:val="16"/>
              </w:rPr>
            </w:pPr>
          </w:p>
        </w:tc>
        <w:tc>
          <w:tcPr>
            <w:tcW w:w="3402" w:type="dxa"/>
          </w:tcPr>
          <w:p w14:paraId="23A958CE" w14:textId="77777777" w:rsidR="00133D77" w:rsidRPr="00E06B32" w:rsidRDefault="000133D6" w:rsidP="000133D6">
            <w:pPr>
              <w:rPr>
                <w:rFonts w:ascii="Comic Sans MS" w:hAnsi="Comic Sans MS"/>
                <w:sz w:val="20"/>
                <w:szCs w:val="20"/>
              </w:rPr>
            </w:pPr>
            <w:r>
              <w:rPr>
                <w:rFonts w:ascii="Comic Sans MS" w:hAnsi="Comic Sans MS"/>
                <w:sz w:val="20"/>
                <w:szCs w:val="20"/>
              </w:rPr>
              <w:t>AEN funding is used to buy any resources specific to the learning and development needs of a SEN child</w:t>
            </w:r>
          </w:p>
        </w:tc>
        <w:tc>
          <w:tcPr>
            <w:tcW w:w="3402" w:type="dxa"/>
          </w:tcPr>
          <w:p w14:paraId="32C08DE9" w14:textId="26A4D328" w:rsidR="000133D6" w:rsidRDefault="000133D6" w:rsidP="000133D6">
            <w:pPr>
              <w:rPr>
                <w:rFonts w:ascii="Comic Sans MS" w:hAnsi="Comic Sans MS"/>
                <w:sz w:val="20"/>
                <w:szCs w:val="20"/>
              </w:rPr>
            </w:pPr>
            <w:r>
              <w:rPr>
                <w:rFonts w:ascii="Comic Sans MS" w:hAnsi="Comic Sans MS"/>
                <w:sz w:val="20"/>
                <w:szCs w:val="20"/>
              </w:rPr>
              <w:t>Targeted Learning Plans are devised planning small targets and detailing any resources needed. Targets are arranged through regular TA</w:t>
            </w:r>
            <w:r w:rsidR="004F4B55">
              <w:rPr>
                <w:rFonts w:ascii="Comic Sans MS" w:hAnsi="Comic Sans MS"/>
                <w:sz w:val="20"/>
                <w:szCs w:val="20"/>
              </w:rPr>
              <w:t>F</w:t>
            </w:r>
            <w:r>
              <w:rPr>
                <w:rFonts w:ascii="Comic Sans MS" w:hAnsi="Comic Sans MS"/>
                <w:sz w:val="20"/>
                <w:szCs w:val="20"/>
              </w:rPr>
              <w:t xml:space="preserve"> meetings with parents and other professionals and are reviewed regularly. During the TA</w:t>
            </w:r>
            <w:r w:rsidR="004F4B55">
              <w:rPr>
                <w:rFonts w:ascii="Comic Sans MS" w:hAnsi="Comic Sans MS"/>
                <w:sz w:val="20"/>
                <w:szCs w:val="20"/>
              </w:rPr>
              <w:t>F</w:t>
            </w:r>
            <w:r>
              <w:rPr>
                <w:rFonts w:ascii="Comic Sans MS" w:hAnsi="Comic Sans MS"/>
                <w:sz w:val="20"/>
                <w:szCs w:val="20"/>
              </w:rPr>
              <w:t xml:space="preserve"> meetings</w:t>
            </w:r>
            <w:r w:rsidR="00715E72">
              <w:rPr>
                <w:rFonts w:ascii="Comic Sans MS" w:hAnsi="Comic Sans MS"/>
                <w:sz w:val="20"/>
                <w:szCs w:val="20"/>
              </w:rPr>
              <w:t xml:space="preserve"> it is agreed on what strategies will be used and who will be doing what. </w:t>
            </w:r>
            <w:r>
              <w:rPr>
                <w:rFonts w:ascii="Comic Sans MS" w:hAnsi="Comic Sans MS"/>
                <w:sz w:val="20"/>
                <w:szCs w:val="20"/>
              </w:rPr>
              <w:t>Advice is sought from the local SEN Inclusion Teacher. 1-1 support is offered to promote independence, allowing children to fully participate in all activities.</w:t>
            </w:r>
          </w:p>
          <w:p w14:paraId="2010EA87" w14:textId="484219F4" w:rsidR="00133D77" w:rsidRPr="00E06B32" w:rsidRDefault="000133D6" w:rsidP="000133D6">
            <w:pPr>
              <w:rPr>
                <w:rFonts w:ascii="Comic Sans MS" w:hAnsi="Comic Sans MS"/>
                <w:sz w:val="20"/>
                <w:szCs w:val="20"/>
              </w:rPr>
            </w:pPr>
            <w:r>
              <w:rPr>
                <w:rFonts w:ascii="Comic Sans MS" w:hAnsi="Comic Sans MS"/>
                <w:sz w:val="20"/>
                <w:szCs w:val="20"/>
              </w:rPr>
              <w:t>Through the use of the Targeted Learning Plans planning is differentiated, using the EYFS</w:t>
            </w:r>
            <w:r w:rsidR="00C3394D">
              <w:rPr>
                <w:rFonts w:ascii="Comic Sans MS" w:hAnsi="Comic Sans MS"/>
                <w:sz w:val="20"/>
                <w:szCs w:val="20"/>
              </w:rPr>
              <w:t>/Birth to Five Matters</w:t>
            </w:r>
            <w:r>
              <w:rPr>
                <w:rFonts w:ascii="Comic Sans MS" w:hAnsi="Comic Sans MS"/>
                <w:sz w:val="20"/>
                <w:szCs w:val="20"/>
              </w:rPr>
              <w:t xml:space="preserve"> as a baseline, to support learning and development </w:t>
            </w:r>
          </w:p>
        </w:tc>
        <w:tc>
          <w:tcPr>
            <w:tcW w:w="3402" w:type="dxa"/>
          </w:tcPr>
          <w:p w14:paraId="44021070" w14:textId="77777777" w:rsidR="00133D77" w:rsidRPr="00E06B32" w:rsidRDefault="00133D77" w:rsidP="00A22587">
            <w:pPr>
              <w:jc w:val="center"/>
              <w:rPr>
                <w:rFonts w:ascii="Comic Sans MS" w:hAnsi="Comic Sans MS"/>
                <w:sz w:val="20"/>
                <w:szCs w:val="20"/>
              </w:rPr>
            </w:pPr>
          </w:p>
        </w:tc>
      </w:tr>
    </w:tbl>
    <w:p w14:paraId="3753CBB9" w14:textId="77777777" w:rsidR="00A22587" w:rsidRDefault="00A22587" w:rsidP="00133D77"/>
    <w:sectPr w:rsidR="00A22587" w:rsidSect="00133D77">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587"/>
    <w:rsid w:val="000133D6"/>
    <w:rsid w:val="000F5631"/>
    <w:rsid w:val="00133D77"/>
    <w:rsid w:val="001C6E8D"/>
    <w:rsid w:val="002164D8"/>
    <w:rsid w:val="00245E9F"/>
    <w:rsid w:val="00397708"/>
    <w:rsid w:val="004A5CDD"/>
    <w:rsid w:val="004F4B55"/>
    <w:rsid w:val="00560C61"/>
    <w:rsid w:val="006674B9"/>
    <w:rsid w:val="006A6F16"/>
    <w:rsid w:val="006C7974"/>
    <w:rsid w:val="00715E72"/>
    <w:rsid w:val="00782BB8"/>
    <w:rsid w:val="007C31D4"/>
    <w:rsid w:val="00800106"/>
    <w:rsid w:val="008522C1"/>
    <w:rsid w:val="008637A4"/>
    <w:rsid w:val="00972D42"/>
    <w:rsid w:val="00977E5E"/>
    <w:rsid w:val="0098492F"/>
    <w:rsid w:val="00A22587"/>
    <w:rsid w:val="00B87144"/>
    <w:rsid w:val="00BC546D"/>
    <w:rsid w:val="00BD570C"/>
    <w:rsid w:val="00C3394D"/>
    <w:rsid w:val="00D50A8B"/>
    <w:rsid w:val="00D7030B"/>
    <w:rsid w:val="00DB3140"/>
    <w:rsid w:val="00DC4046"/>
    <w:rsid w:val="00DE616C"/>
    <w:rsid w:val="00E06B32"/>
    <w:rsid w:val="00E67194"/>
    <w:rsid w:val="00EC6E5C"/>
    <w:rsid w:val="00FC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9179"/>
  <w15:docId w15:val="{230E0602-405C-45AD-897C-85AC41CF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521</Words>
  <Characters>3022</Characters>
  <Application>Microsoft Office Word</Application>
  <DocSecurity>0</DocSecurity>
  <Lines>177</Lines>
  <Paragraphs>27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hconnolly001</dc:creator>
  <cp:lastModifiedBy>Gillian Whitaker</cp:lastModifiedBy>
  <cp:revision>11</cp:revision>
  <cp:lastPrinted>2013-04-22T11:48:00Z</cp:lastPrinted>
  <dcterms:created xsi:type="dcterms:W3CDTF">2014-04-08T15:19:00Z</dcterms:created>
  <dcterms:modified xsi:type="dcterms:W3CDTF">2025-11-11T14:20:00Z</dcterms:modified>
</cp:coreProperties>
</file>