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783E" w14:textId="77777777" w:rsidR="004A5CDD" w:rsidRDefault="00A22587" w:rsidP="00A22587">
      <w:pPr>
        <w:jc w:val="center"/>
        <w:rPr>
          <w:b/>
          <w:sz w:val="28"/>
          <w:szCs w:val="28"/>
        </w:rPr>
      </w:pPr>
      <w:r w:rsidRPr="00DC4046">
        <w:rPr>
          <w:b/>
          <w:sz w:val="28"/>
          <w:szCs w:val="28"/>
        </w:rPr>
        <w:t>Provision Mapping – Auditing/Self Evaluation Tool</w:t>
      </w:r>
    </w:p>
    <w:p w14:paraId="7C6B9865" w14:textId="77777777" w:rsidR="00DC4046" w:rsidRPr="00DC4046" w:rsidRDefault="00663127" w:rsidP="00DC4046">
      <w:pPr>
        <w:rPr>
          <w:b/>
          <w:sz w:val="28"/>
          <w:szCs w:val="28"/>
        </w:rPr>
      </w:pPr>
      <w:r>
        <w:rPr>
          <w:b/>
          <w:sz w:val="28"/>
          <w:szCs w:val="28"/>
        </w:rPr>
        <w:t>Physical &amp; Sensory</w:t>
      </w:r>
      <w:r w:rsidR="00DC4046">
        <w:rPr>
          <w:b/>
          <w:sz w:val="28"/>
          <w:szCs w:val="28"/>
        </w:rPr>
        <w:t>:</w:t>
      </w:r>
    </w:p>
    <w:tbl>
      <w:tblPr>
        <w:tblStyle w:val="TableGrid"/>
        <w:tblW w:w="0" w:type="auto"/>
        <w:tblLook w:val="04A0" w:firstRow="1" w:lastRow="0" w:firstColumn="1" w:lastColumn="0" w:noHBand="0" w:noVBand="1"/>
      </w:tblPr>
      <w:tblGrid>
        <w:gridCol w:w="499"/>
        <w:gridCol w:w="3578"/>
        <w:gridCol w:w="3402"/>
        <w:gridCol w:w="3402"/>
        <w:gridCol w:w="3402"/>
      </w:tblGrid>
      <w:tr w:rsidR="00133D77" w14:paraId="1C0A5444" w14:textId="77777777" w:rsidTr="00133D77">
        <w:tc>
          <w:tcPr>
            <w:tcW w:w="499" w:type="dxa"/>
          </w:tcPr>
          <w:p w14:paraId="46C24B89" w14:textId="77777777" w:rsidR="00133D77" w:rsidRDefault="00133D77" w:rsidP="00A22587">
            <w:pPr>
              <w:jc w:val="center"/>
            </w:pPr>
          </w:p>
        </w:tc>
        <w:tc>
          <w:tcPr>
            <w:tcW w:w="3578" w:type="dxa"/>
          </w:tcPr>
          <w:p w14:paraId="26D88F87" w14:textId="77777777" w:rsidR="00133D77" w:rsidRDefault="00133D77" w:rsidP="00A22587">
            <w:pPr>
              <w:jc w:val="center"/>
            </w:pPr>
          </w:p>
        </w:tc>
        <w:tc>
          <w:tcPr>
            <w:tcW w:w="3402" w:type="dxa"/>
          </w:tcPr>
          <w:p w14:paraId="5D06EFD4" w14:textId="77777777" w:rsidR="00133D77" w:rsidRPr="00DC4046" w:rsidRDefault="00133D77" w:rsidP="00A22587">
            <w:pPr>
              <w:jc w:val="center"/>
              <w:rPr>
                <w:b/>
              </w:rPr>
            </w:pPr>
            <w:r w:rsidRPr="00DC4046">
              <w:rPr>
                <w:b/>
              </w:rPr>
              <w:t>Current Provision</w:t>
            </w:r>
          </w:p>
          <w:p w14:paraId="6E2B8449" w14:textId="77777777" w:rsidR="00133D77" w:rsidRPr="00DC4046" w:rsidRDefault="00133D77" w:rsidP="00A22587">
            <w:pPr>
              <w:jc w:val="center"/>
              <w:rPr>
                <w:b/>
              </w:rPr>
            </w:pPr>
            <w:r w:rsidRPr="00DC4046">
              <w:rPr>
                <w:b/>
              </w:rPr>
              <w:t>Environment &amp; Resources</w:t>
            </w:r>
          </w:p>
        </w:tc>
        <w:tc>
          <w:tcPr>
            <w:tcW w:w="3402" w:type="dxa"/>
          </w:tcPr>
          <w:p w14:paraId="167ED06B" w14:textId="77777777" w:rsidR="00133D77" w:rsidRPr="00DC4046" w:rsidRDefault="00133D77" w:rsidP="00A22587">
            <w:pPr>
              <w:jc w:val="center"/>
              <w:rPr>
                <w:b/>
              </w:rPr>
            </w:pPr>
            <w:r w:rsidRPr="00DC4046">
              <w:rPr>
                <w:b/>
              </w:rPr>
              <w:t>Current Practice</w:t>
            </w:r>
          </w:p>
          <w:p w14:paraId="1A0E61EE" w14:textId="77777777" w:rsidR="00133D77" w:rsidRPr="00DC4046" w:rsidRDefault="00133D77" w:rsidP="00A22587">
            <w:pPr>
              <w:jc w:val="center"/>
              <w:rPr>
                <w:b/>
              </w:rPr>
            </w:pPr>
            <w:r w:rsidRPr="00DC4046">
              <w:rPr>
                <w:b/>
              </w:rPr>
              <w:t>Practitioners</w:t>
            </w:r>
          </w:p>
        </w:tc>
        <w:tc>
          <w:tcPr>
            <w:tcW w:w="3402" w:type="dxa"/>
          </w:tcPr>
          <w:p w14:paraId="34CF9EC2" w14:textId="77777777" w:rsidR="00133D77" w:rsidRPr="00DC4046" w:rsidRDefault="00133D77" w:rsidP="00A22587">
            <w:pPr>
              <w:jc w:val="center"/>
              <w:rPr>
                <w:b/>
              </w:rPr>
            </w:pPr>
            <w:r>
              <w:rPr>
                <w:b/>
              </w:rPr>
              <w:t>Areas to D</w:t>
            </w:r>
            <w:r w:rsidRPr="00DC4046">
              <w:rPr>
                <w:b/>
              </w:rPr>
              <w:t>evelop</w:t>
            </w:r>
          </w:p>
        </w:tc>
      </w:tr>
      <w:tr w:rsidR="00133D77" w14:paraId="45CE71A3" w14:textId="77777777" w:rsidTr="00133D77">
        <w:tc>
          <w:tcPr>
            <w:tcW w:w="499" w:type="dxa"/>
          </w:tcPr>
          <w:p w14:paraId="534F7BBC" w14:textId="77777777" w:rsidR="00133D77" w:rsidRDefault="00133D77" w:rsidP="00A22587">
            <w:pPr>
              <w:jc w:val="center"/>
            </w:pPr>
          </w:p>
        </w:tc>
        <w:tc>
          <w:tcPr>
            <w:tcW w:w="3578" w:type="dxa"/>
          </w:tcPr>
          <w:p w14:paraId="2B4ABCA1" w14:textId="77777777" w:rsidR="00133D77" w:rsidRDefault="00133D77" w:rsidP="00A22587">
            <w:pPr>
              <w:jc w:val="center"/>
            </w:pPr>
          </w:p>
        </w:tc>
        <w:tc>
          <w:tcPr>
            <w:tcW w:w="3402" w:type="dxa"/>
            <w:gridSpan w:val="2"/>
          </w:tcPr>
          <w:p w14:paraId="6D334474" w14:textId="77777777" w:rsidR="00133D77" w:rsidRPr="00DC4046" w:rsidRDefault="00133D77" w:rsidP="00A22587">
            <w:pPr>
              <w:jc w:val="center"/>
              <w:rPr>
                <w:sz w:val="16"/>
                <w:szCs w:val="16"/>
              </w:rPr>
            </w:pPr>
          </w:p>
        </w:tc>
        <w:tc>
          <w:tcPr>
            <w:tcW w:w="3402" w:type="dxa"/>
          </w:tcPr>
          <w:p w14:paraId="62D5F96B" w14:textId="77777777" w:rsidR="00133D77" w:rsidRDefault="00133D77" w:rsidP="00A22587">
            <w:pPr>
              <w:jc w:val="center"/>
            </w:pPr>
          </w:p>
        </w:tc>
      </w:tr>
      <w:tr w:rsidR="00133D77" w14:paraId="39F37C18" w14:textId="77777777" w:rsidTr="00133D77">
        <w:tc>
          <w:tcPr>
            <w:tcW w:w="499" w:type="dxa"/>
            <w:vMerge w:val="restart"/>
            <w:textDirection w:val="btLr"/>
          </w:tcPr>
          <w:p w14:paraId="1BEA460B" w14:textId="6405D64A" w:rsidR="00133D77" w:rsidRPr="00DC4046" w:rsidRDefault="00D95930" w:rsidP="00133D77">
            <w:pPr>
              <w:ind w:left="113" w:right="113"/>
              <w:jc w:val="center"/>
              <w:rPr>
                <w:b/>
              </w:rPr>
            </w:pPr>
            <w:r>
              <w:rPr>
                <w:b/>
              </w:rPr>
              <w:t xml:space="preserve">High </w:t>
            </w:r>
            <w:r w:rsidR="00D975B4">
              <w:rPr>
                <w:b/>
              </w:rPr>
              <w:t>Quality Early Years Provision</w:t>
            </w:r>
          </w:p>
        </w:tc>
        <w:tc>
          <w:tcPr>
            <w:tcW w:w="3578" w:type="dxa"/>
          </w:tcPr>
          <w:p w14:paraId="058DE6F2" w14:textId="77777777" w:rsidR="00133D77" w:rsidRPr="00DC4046" w:rsidRDefault="00133D77" w:rsidP="00A22587">
            <w:pPr>
              <w:jc w:val="center"/>
              <w:rPr>
                <w:b/>
              </w:rPr>
            </w:pPr>
            <w:r w:rsidRPr="00DC4046">
              <w:rPr>
                <w:b/>
              </w:rPr>
              <w:t xml:space="preserve">What do we provide to support </w:t>
            </w:r>
            <w:r w:rsidR="00663127">
              <w:rPr>
                <w:b/>
              </w:rPr>
              <w:t>physical and/or sensory</w:t>
            </w:r>
            <w:r w:rsidRPr="00DC4046">
              <w:rPr>
                <w:b/>
              </w:rPr>
              <w:t xml:space="preserve"> </w:t>
            </w:r>
            <w:r>
              <w:rPr>
                <w:b/>
              </w:rPr>
              <w:t>d</w:t>
            </w:r>
            <w:r w:rsidRPr="00DC4046">
              <w:rPr>
                <w:b/>
              </w:rPr>
              <w:t xml:space="preserve">evelopment for all children? </w:t>
            </w:r>
          </w:p>
          <w:p w14:paraId="2FE18850" w14:textId="2F2028AD" w:rsidR="00133D77" w:rsidRDefault="00133D77" w:rsidP="00A22587">
            <w:pPr>
              <w:jc w:val="center"/>
              <w:rPr>
                <w:sz w:val="16"/>
                <w:szCs w:val="16"/>
              </w:rPr>
            </w:pPr>
          </w:p>
          <w:p w14:paraId="7A3739F4" w14:textId="77777777" w:rsidR="00133D77" w:rsidRPr="00DC4046" w:rsidRDefault="00133D77" w:rsidP="00A22587">
            <w:pPr>
              <w:jc w:val="center"/>
              <w:rPr>
                <w:sz w:val="16"/>
                <w:szCs w:val="16"/>
              </w:rPr>
            </w:pPr>
          </w:p>
        </w:tc>
        <w:tc>
          <w:tcPr>
            <w:tcW w:w="3402" w:type="dxa"/>
          </w:tcPr>
          <w:p w14:paraId="33B73E20" w14:textId="6F105CB0" w:rsidR="00133D77" w:rsidRPr="00A54AF9" w:rsidRDefault="00EE543C" w:rsidP="00A54AF9">
            <w:pPr>
              <w:rPr>
                <w:rFonts w:ascii="Comic Sans MS" w:hAnsi="Comic Sans MS"/>
              </w:rPr>
            </w:pPr>
            <w:r w:rsidRPr="00A54AF9">
              <w:rPr>
                <w:rFonts w:ascii="Comic Sans MS" w:hAnsi="Comic Sans MS"/>
              </w:rPr>
              <w:t xml:space="preserve">The environment offers plenty of sensory/exploratory experiences, for example, treasure baskets. The malleable area provides opportunities for the older age range of children to explore and experiment using their senses. Outdoors is open on a continual basis for physical play, including soft play. </w:t>
            </w:r>
            <w:r w:rsidR="00A54AF9" w:rsidRPr="00A54AF9">
              <w:rPr>
                <w:rFonts w:ascii="Comic Sans MS" w:hAnsi="Comic Sans MS"/>
              </w:rPr>
              <w:t xml:space="preserve">The nest within the Duckling’s Room is used as a sensory room for the children under 2, although can be accessed by all children. Sensory play opportunities are provided twice daily for the under 2’s. </w:t>
            </w:r>
            <w:r w:rsidR="002D2BA7" w:rsidRPr="00A54AF9">
              <w:rPr>
                <w:rFonts w:ascii="Comic Sans MS" w:hAnsi="Comic Sans MS"/>
              </w:rPr>
              <w:t xml:space="preserve">Developmentally, age appropriate toys/equipment is made available, such as cause and effect toys, inset puzzles and training scissors. Areas are </w:t>
            </w:r>
            <w:r w:rsidR="002D2BA7" w:rsidRPr="00A54AF9">
              <w:rPr>
                <w:rFonts w:ascii="Comic Sans MS" w:hAnsi="Comic Sans MS"/>
              </w:rPr>
              <w:lastRenderedPageBreak/>
              <w:t xml:space="preserve">set up within the environment for quiet time and for rest if a child needs it. </w:t>
            </w:r>
          </w:p>
        </w:tc>
        <w:tc>
          <w:tcPr>
            <w:tcW w:w="3402" w:type="dxa"/>
          </w:tcPr>
          <w:p w14:paraId="17D72E77" w14:textId="61C0BF53" w:rsidR="00133D77" w:rsidRPr="00A54AF9" w:rsidRDefault="00EE543C" w:rsidP="00EE543C">
            <w:pPr>
              <w:rPr>
                <w:rFonts w:ascii="Comic Sans MS" w:hAnsi="Comic Sans MS"/>
              </w:rPr>
            </w:pPr>
            <w:r w:rsidRPr="00A54AF9">
              <w:rPr>
                <w:rFonts w:ascii="Comic Sans MS" w:hAnsi="Comic Sans MS"/>
              </w:rPr>
              <w:lastRenderedPageBreak/>
              <w:t>Practitioners offer a variety of physical activities that are adapted for the age and developmental stage of all children. Practitioners actively encourage all children to wear appropriate protective clothing, including aprons for painting and sun cream in the hot weather, to ensure they can fully participate in all activities</w:t>
            </w:r>
            <w:r w:rsidR="002D2BA7" w:rsidRPr="00A54AF9">
              <w:rPr>
                <w:rFonts w:ascii="Comic Sans MS" w:hAnsi="Comic Sans MS"/>
              </w:rPr>
              <w:t>. Malleable experiences are offered daily and constantly changed to offer different experiences. Practitioners will set up shaving foam/clay/jelly based on child’s individual interest/needs. Practitioners encourage children to use their inside voice whilst indoors to reduce noise levels.</w:t>
            </w:r>
          </w:p>
          <w:p w14:paraId="351E40BB" w14:textId="77777777" w:rsidR="002D2BA7" w:rsidRPr="00A54AF9" w:rsidRDefault="002D2BA7" w:rsidP="00EE543C">
            <w:pPr>
              <w:rPr>
                <w:rFonts w:ascii="Comic Sans MS" w:hAnsi="Comic Sans MS"/>
              </w:rPr>
            </w:pPr>
          </w:p>
          <w:p w14:paraId="64A613EF" w14:textId="77777777" w:rsidR="002D2BA7" w:rsidRPr="00A54AF9" w:rsidRDefault="002D2BA7" w:rsidP="00EE543C">
            <w:pPr>
              <w:rPr>
                <w:rFonts w:ascii="Comic Sans MS" w:hAnsi="Comic Sans MS"/>
              </w:rPr>
            </w:pPr>
          </w:p>
          <w:p w14:paraId="52579509" w14:textId="77777777" w:rsidR="002D2BA7" w:rsidRPr="00A54AF9" w:rsidRDefault="002D2BA7" w:rsidP="00EE543C">
            <w:pPr>
              <w:rPr>
                <w:rFonts w:ascii="Comic Sans MS" w:hAnsi="Comic Sans MS"/>
              </w:rPr>
            </w:pPr>
          </w:p>
          <w:p w14:paraId="04FD529D" w14:textId="77777777" w:rsidR="002D2BA7" w:rsidRPr="00A54AF9" w:rsidRDefault="002D2BA7" w:rsidP="00EE543C">
            <w:pPr>
              <w:rPr>
                <w:rFonts w:ascii="Comic Sans MS" w:hAnsi="Comic Sans MS"/>
              </w:rPr>
            </w:pPr>
          </w:p>
          <w:p w14:paraId="05570A6F" w14:textId="77777777" w:rsidR="002D2BA7" w:rsidRPr="00A54AF9" w:rsidRDefault="002D2BA7" w:rsidP="00EE543C">
            <w:pPr>
              <w:rPr>
                <w:rFonts w:ascii="Comic Sans MS" w:hAnsi="Comic Sans MS"/>
              </w:rPr>
            </w:pPr>
          </w:p>
        </w:tc>
        <w:tc>
          <w:tcPr>
            <w:tcW w:w="3402" w:type="dxa"/>
          </w:tcPr>
          <w:p w14:paraId="7737FD0B" w14:textId="77777777" w:rsidR="00133D77" w:rsidRDefault="00133D77" w:rsidP="00A22587">
            <w:pPr>
              <w:jc w:val="center"/>
            </w:pPr>
          </w:p>
        </w:tc>
      </w:tr>
      <w:tr w:rsidR="00133D77" w14:paraId="43FE6A33" w14:textId="77777777" w:rsidTr="00133D77">
        <w:tc>
          <w:tcPr>
            <w:tcW w:w="499" w:type="dxa"/>
            <w:vMerge/>
          </w:tcPr>
          <w:p w14:paraId="4CEC6A2D" w14:textId="77777777" w:rsidR="00133D77" w:rsidRDefault="00133D77" w:rsidP="00A22587">
            <w:pPr>
              <w:jc w:val="center"/>
              <w:rPr>
                <w:b/>
              </w:rPr>
            </w:pPr>
          </w:p>
        </w:tc>
        <w:tc>
          <w:tcPr>
            <w:tcW w:w="3578" w:type="dxa"/>
          </w:tcPr>
          <w:p w14:paraId="24B228CD" w14:textId="77777777" w:rsidR="00133D77" w:rsidRPr="00DC4046" w:rsidRDefault="00133D77" w:rsidP="002D2BA7">
            <w:pPr>
              <w:rPr>
                <w:b/>
              </w:rPr>
            </w:pPr>
            <w:r>
              <w:rPr>
                <w:b/>
              </w:rPr>
              <w:t xml:space="preserve">How do we identify children who are experiencing some delay </w:t>
            </w:r>
            <w:r w:rsidRPr="00DC4046">
              <w:rPr>
                <w:sz w:val="16"/>
                <w:szCs w:val="16"/>
              </w:rPr>
              <w:t>(catch up)</w:t>
            </w:r>
            <w:r>
              <w:rPr>
                <w:b/>
                <w:sz w:val="16"/>
                <w:szCs w:val="16"/>
              </w:rPr>
              <w:t xml:space="preserve"> </w:t>
            </w:r>
            <w:r>
              <w:rPr>
                <w:b/>
              </w:rPr>
              <w:t xml:space="preserve">or more significant delay or difficulty </w:t>
            </w:r>
            <w:r w:rsidRPr="00DC4046">
              <w:rPr>
                <w:sz w:val="16"/>
                <w:szCs w:val="16"/>
              </w:rPr>
              <w:t>(SEN)</w:t>
            </w:r>
            <w:r>
              <w:rPr>
                <w:b/>
                <w:sz w:val="16"/>
                <w:szCs w:val="16"/>
              </w:rPr>
              <w:t xml:space="preserve"> </w:t>
            </w:r>
            <w:r>
              <w:rPr>
                <w:b/>
              </w:rPr>
              <w:t>in this area?</w:t>
            </w:r>
          </w:p>
          <w:p w14:paraId="61D3FBE4" w14:textId="77777777" w:rsidR="00133D77" w:rsidRPr="00DC4046" w:rsidRDefault="00133D77" w:rsidP="00DC4046">
            <w:pPr>
              <w:jc w:val="center"/>
              <w:rPr>
                <w:sz w:val="16"/>
                <w:szCs w:val="16"/>
              </w:rPr>
            </w:pPr>
          </w:p>
        </w:tc>
        <w:tc>
          <w:tcPr>
            <w:tcW w:w="3402" w:type="dxa"/>
          </w:tcPr>
          <w:p w14:paraId="1C73353E" w14:textId="77777777" w:rsidR="00133D77" w:rsidRDefault="00133D77" w:rsidP="00A22587">
            <w:pPr>
              <w:jc w:val="center"/>
            </w:pPr>
          </w:p>
        </w:tc>
        <w:tc>
          <w:tcPr>
            <w:tcW w:w="3402" w:type="dxa"/>
          </w:tcPr>
          <w:p w14:paraId="0ACE5615" w14:textId="6293D5AF" w:rsidR="00133D77" w:rsidRDefault="002D2BA7" w:rsidP="002D2BA7">
            <w:r w:rsidRPr="00A54AF9">
              <w:rPr>
                <w:rFonts w:ascii="Comic Sans MS" w:hAnsi="Comic Sans MS"/>
              </w:rPr>
              <w:t>On-going observations and sound knowledge of the EYFS</w:t>
            </w:r>
            <w:r w:rsidR="00D01F34">
              <w:rPr>
                <w:rFonts w:ascii="Comic Sans MS" w:hAnsi="Comic Sans MS"/>
              </w:rPr>
              <w:t>/Birth to Five Matters</w:t>
            </w:r>
            <w:r w:rsidRPr="00A54AF9">
              <w:rPr>
                <w:rFonts w:ascii="Comic Sans MS" w:hAnsi="Comic Sans MS"/>
              </w:rPr>
              <w:t xml:space="preserve"> allows practitioners to identify any child who is not meeting developmental milestones. Regular supervisions allow practitioners and manager to discuss any concerns they may have.</w:t>
            </w:r>
            <w:r w:rsidR="0043088B" w:rsidRPr="00A54AF9">
              <w:rPr>
                <w:rFonts w:ascii="Comic Sans MS" w:hAnsi="Comic Sans MS"/>
              </w:rPr>
              <w:t xml:space="preserve"> Practitioners use a developmental tracker that is completed 2 weeks after the child starts at nursery and then completed every 6 months after that to identify any delay in development</w:t>
            </w:r>
            <w:r w:rsidR="0043088B">
              <w:t>.</w:t>
            </w:r>
          </w:p>
        </w:tc>
        <w:tc>
          <w:tcPr>
            <w:tcW w:w="3402" w:type="dxa"/>
          </w:tcPr>
          <w:p w14:paraId="28C90CD7" w14:textId="77777777" w:rsidR="00133D77" w:rsidRDefault="00133D77" w:rsidP="00A22587">
            <w:pPr>
              <w:jc w:val="center"/>
            </w:pPr>
          </w:p>
        </w:tc>
      </w:tr>
      <w:tr w:rsidR="00133D77" w14:paraId="3E9A3267" w14:textId="77777777" w:rsidTr="00133D77">
        <w:trPr>
          <w:cantSplit/>
          <w:trHeight w:val="1134"/>
        </w:trPr>
        <w:tc>
          <w:tcPr>
            <w:tcW w:w="499" w:type="dxa"/>
            <w:textDirection w:val="btLr"/>
          </w:tcPr>
          <w:p w14:paraId="123CF50E" w14:textId="550AB964" w:rsidR="00133D77" w:rsidRDefault="00D95930" w:rsidP="00133D77">
            <w:pPr>
              <w:ind w:left="113" w:right="113"/>
              <w:jc w:val="center"/>
              <w:rPr>
                <w:b/>
              </w:rPr>
            </w:pPr>
            <w:r>
              <w:rPr>
                <w:b/>
              </w:rPr>
              <w:lastRenderedPageBreak/>
              <w:t>‘Catch Up’ Interventions</w:t>
            </w:r>
          </w:p>
        </w:tc>
        <w:tc>
          <w:tcPr>
            <w:tcW w:w="3578" w:type="dxa"/>
          </w:tcPr>
          <w:p w14:paraId="4791DB59" w14:textId="77777777" w:rsidR="00133D77" w:rsidRDefault="00133D77" w:rsidP="00DC4046">
            <w:pPr>
              <w:jc w:val="center"/>
              <w:rPr>
                <w:b/>
              </w:rPr>
            </w:pPr>
            <w:r>
              <w:rPr>
                <w:b/>
              </w:rPr>
              <w:t xml:space="preserve">What do we provide for children who need some support to 'catch up' in relation to their </w:t>
            </w:r>
            <w:r w:rsidR="00663127">
              <w:rPr>
                <w:b/>
              </w:rPr>
              <w:t xml:space="preserve">physical and/or sensory </w:t>
            </w:r>
            <w:r>
              <w:rPr>
                <w:b/>
              </w:rPr>
              <w:t>development?</w:t>
            </w:r>
          </w:p>
          <w:p w14:paraId="1D1E5ED2" w14:textId="77777777" w:rsidR="00133D77" w:rsidRPr="00DC4046" w:rsidRDefault="00133D77" w:rsidP="00D975B4">
            <w:pPr>
              <w:jc w:val="center"/>
              <w:rPr>
                <w:b/>
                <w:sz w:val="16"/>
                <w:szCs w:val="16"/>
              </w:rPr>
            </w:pPr>
          </w:p>
        </w:tc>
        <w:tc>
          <w:tcPr>
            <w:tcW w:w="3402" w:type="dxa"/>
          </w:tcPr>
          <w:p w14:paraId="312864B9" w14:textId="77777777" w:rsidR="00133D77" w:rsidRPr="00A54AF9" w:rsidRDefault="00DF0AA8" w:rsidP="00DF0AA8">
            <w:pPr>
              <w:rPr>
                <w:rFonts w:ascii="Comic Sans MS" w:hAnsi="Comic Sans MS"/>
              </w:rPr>
            </w:pPr>
            <w:r w:rsidRPr="00A54AF9">
              <w:rPr>
                <w:rFonts w:ascii="Comic Sans MS" w:hAnsi="Comic Sans MS"/>
              </w:rPr>
              <w:t>AEN money used to purchase any additional resources or provide additional staffing to support physical/sensory needs of child</w:t>
            </w:r>
            <w:r w:rsidR="00F65881" w:rsidRPr="00A54AF9">
              <w:rPr>
                <w:rFonts w:ascii="Comic Sans MS" w:hAnsi="Comic Sans MS"/>
              </w:rPr>
              <w:t>. All equipment is clearly labelled using pictures and words.</w:t>
            </w:r>
          </w:p>
          <w:p w14:paraId="75ACDD27" w14:textId="77777777" w:rsidR="00133D77" w:rsidRPr="00A54AF9" w:rsidRDefault="00133D77" w:rsidP="00A22587">
            <w:pPr>
              <w:jc w:val="center"/>
              <w:rPr>
                <w:rFonts w:ascii="Comic Sans MS" w:hAnsi="Comic Sans MS"/>
              </w:rPr>
            </w:pPr>
          </w:p>
          <w:p w14:paraId="03AD1A1B" w14:textId="77777777" w:rsidR="00133D77" w:rsidRPr="00A54AF9" w:rsidRDefault="00133D77" w:rsidP="00A22587">
            <w:pPr>
              <w:jc w:val="center"/>
              <w:rPr>
                <w:rFonts w:ascii="Comic Sans MS" w:hAnsi="Comic Sans MS"/>
              </w:rPr>
            </w:pPr>
          </w:p>
          <w:p w14:paraId="22CF37E1" w14:textId="77777777" w:rsidR="00133D77" w:rsidRPr="00A54AF9" w:rsidRDefault="00133D77" w:rsidP="00A22587">
            <w:pPr>
              <w:jc w:val="center"/>
              <w:rPr>
                <w:rFonts w:ascii="Comic Sans MS" w:hAnsi="Comic Sans MS"/>
              </w:rPr>
            </w:pPr>
          </w:p>
          <w:p w14:paraId="029F83D1" w14:textId="77777777" w:rsidR="00133D77" w:rsidRPr="00A54AF9" w:rsidRDefault="00133D77" w:rsidP="00A22587">
            <w:pPr>
              <w:jc w:val="center"/>
              <w:rPr>
                <w:rFonts w:ascii="Comic Sans MS" w:hAnsi="Comic Sans MS"/>
              </w:rPr>
            </w:pPr>
          </w:p>
          <w:p w14:paraId="3C908A92" w14:textId="77777777" w:rsidR="00133D77" w:rsidRPr="00A54AF9" w:rsidRDefault="00133D77" w:rsidP="00A22587">
            <w:pPr>
              <w:jc w:val="center"/>
              <w:rPr>
                <w:rFonts w:ascii="Comic Sans MS" w:hAnsi="Comic Sans MS"/>
              </w:rPr>
            </w:pPr>
          </w:p>
          <w:p w14:paraId="1020CBE0" w14:textId="77777777" w:rsidR="00133D77" w:rsidRPr="00A54AF9" w:rsidRDefault="00133D77" w:rsidP="00A22587">
            <w:pPr>
              <w:jc w:val="center"/>
              <w:rPr>
                <w:rFonts w:ascii="Comic Sans MS" w:hAnsi="Comic Sans MS"/>
              </w:rPr>
            </w:pPr>
          </w:p>
        </w:tc>
        <w:tc>
          <w:tcPr>
            <w:tcW w:w="3402" w:type="dxa"/>
          </w:tcPr>
          <w:p w14:paraId="553A09C5" w14:textId="77777777" w:rsidR="00133D77" w:rsidRPr="00A54AF9" w:rsidRDefault="00DF0AA8" w:rsidP="002D2BA7">
            <w:pPr>
              <w:rPr>
                <w:rFonts w:ascii="Comic Sans MS" w:hAnsi="Comic Sans MS"/>
              </w:rPr>
            </w:pPr>
            <w:r w:rsidRPr="00A54AF9">
              <w:rPr>
                <w:rFonts w:ascii="Comic Sans MS" w:hAnsi="Comic Sans MS"/>
              </w:rPr>
              <w:t xml:space="preserve">Practitioner requests guidance and support for SEN Inclusion Teacher. </w:t>
            </w:r>
            <w:r w:rsidR="00F65881" w:rsidRPr="00A54AF9">
              <w:rPr>
                <w:rFonts w:ascii="Comic Sans MS" w:hAnsi="Comic Sans MS"/>
              </w:rPr>
              <w:t xml:space="preserve">The SENCo ensures all relevant information regarding access needs is cascaded to practitioners. </w:t>
            </w:r>
            <w:r w:rsidRPr="00A54AF9">
              <w:rPr>
                <w:rFonts w:ascii="Comic Sans MS" w:hAnsi="Comic Sans MS"/>
              </w:rPr>
              <w:t>Targeted Learning Plans are put in to place with targets agreed by all professionals involved with child. Practitioners carry out regular observations and adjust environment to meet physical/sensory needs of child. Care plans are drawn up if necessary and specialised training is sought. Additional staffing is put into place if needed to ensure physical needs of child are met</w:t>
            </w:r>
          </w:p>
        </w:tc>
        <w:tc>
          <w:tcPr>
            <w:tcW w:w="3402" w:type="dxa"/>
          </w:tcPr>
          <w:p w14:paraId="2E95A9A7" w14:textId="77777777" w:rsidR="00133D77" w:rsidRDefault="00133D77" w:rsidP="00A22587">
            <w:pPr>
              <w:jc w:val="center"/>
            </w:pPr>
          </w:p>
        </w:tc>
      </w:tr>
      <w:tr w:rsidR="00133D77" w14:paraId="69BA0FE1" w14:textId="77777777" w:rsidTr="00133D77">
        <w:trPr>
          <w:cantSplit/>
          <w:trHeight w:val="1134"/>
        </w:trPr>
        <w:tc>
          <w:tcPr>
            <w:tcW w:w="499" w:type="dxa"/>
            <w:textDirection w:val="btLr"/>
          </w:tcPr>
          <w:p w14:paraId="3C8C5EE1" w14:textId="04C820E7" w:rsidR="00133D77" w:rsidRDefault="00D975B4" w:rsidP="00133D77">
            <w:pPr>
              <w:ind w:left="113" w:right="113"/>
              <w:jc w:val="center"/>
              <w:rPr>
                <w:b/>
              </w:rPr>
            </w:pPr>
            <w:r>
              <w:rPr>
                <w:b/>
              </w:rPr>
              <w:lastRenderedPageBreak/>
              <w:t>SEN Support</w:t>
            </w:r>
          </w:p>
        </w:tc>
        <w:tc>
          <w:tcPr>
            <w:tcW w:w="3578" w:type="dxa"/>
          </w:tcPr>
          <w:p w14:paraId="70209FD3" w14:textId="77777777" w:rsidR="00133D77" w:rsidRDefault="00133D77" w:rsidP="00A22587">
            <w:pPr>
              <w:jc w:val="center"/>
              <w:rPr>
                <w:b/>
              </w:rPr>
            </w:pPr>
            <w:r>
              <w:rPr>
                <w:b/>
              </w:rPr>
              <w:t xml:space="preserve">What do we provide to support children with more significant delay or difficulty in relation to their </w:t>
            </w:r>
            <w:r w:rsidR="00663127">
              <w:rPr>
                <w:b/>
              </w:rPr>
              <w:t>physical and/or sensory</w:t>
            </w:r>
            <w:r>
              <w:rPr>
                <w:b/>
              </w:rPr>
              <w:t xml:space="preserve"> development – what is 'additional to or different from' that already provided universally or in 'catch up' provision?</w:t>
            </w:r>
          </w:p>
          <w:p w14:paraId="2EA0436F" w14:textId="0773A474" w:rsidR="00133D77" w:rsidRPr="00DC4046" w:rsidRDefault="00133D77" w:rsidP="00A22587">
            <w:pPr>
              <w:jc w:val="center"/>
              <w:rPr>
                <w:sz w:val="16"/>
                <w:szCs w:val="16"/>
              </w:rPr>
            </w:pPr>
          </w:p>
        </w:tc>
        <w:tc>
          <w:tcPr>
            <w:tcW w:w="3402" w:type="dxa"/>
          </w:tcPr>
          <w:p w14:paraId="5547D4D0" w14:textId="77777777" w:rsidR="00133D77" w:rsidRPr="00A54AF9" w:rsidRDefault="002D2BA7" w:rsidP="002D2BA7">
            <w:pPr>
              <w:rPr>
                <w:rFonts w:ascii="Comic Sans MS" w:hAnsi="Comic Sans MS"/>
              </w:rPr>
            </w:pPr>
            <w:r w:rsidRPr="00A54AF9">
              <w:rPr>
                <w:rFonts w:ascii="Comic Sans MS" w:hAnsi="Comic Sans MS"/>
              </w:rPr>
              <w:t>Nursery building is purpose built for easy access for all children with ramps leading in and out of building</w:t>
            </w:r>
            <w:r w:rsidR="00DF0AA8" w:rsidRPr="00A54AF9">
              <w:rPr>
                <w:rFonts w:ascii="Comic Sans MS" w:hAnsi="Comic Sans MS"/>
              </w:rPr>
              <w:t>. Environment is adapted to meet needs of all children.</w:t>
            </w:r>
          </w:p>
        </w:tc>
        <w:tc>
          <w:tcPr>
            <w:tcW w:w="3402" w:type="dxa"/>
          </w:tcPr>
          <w:p w14:paraId="3FBC0116" w14:textId="39FC9EC4" w:rsidR="00133D77" w:rsidRPr="00A54AF9" w:rsidRDefault="002D2BA7" w:rsidP="002D2BA7">
            <w:pPr>
              <w:rPr>
                <w:rFonts w:ascii="Comic Sans MS" w:hAnsi="Comic Sans MS"/>
              </w:rPr>
            </w:pPr>
            <w:r w:rsidRPr="00A54AF9">
              <w:rPr>
                <w:rFonts w:ascii="Comic Sans MS" w:hAnsi="Comic Sans MS"/>
              </w:rPr>
              <w:t xml:space="preserve">Prior to starting at </w:t>
            </w:r>
            <w:r w:rsidR="00D01F34" w:rsidRPr="00A54AF9">
              <w:rPr>
                <w:rFonts w:ascii="Comic Sans MS" w:hAnsi="Comic Sans MS"/>
              </w:rPr>
              <w:t>nursery,</w:t>
            </w:r>
            <w:r w:rsidRPr="00A54AF9">
              <w:rPr>
                <w:rFonts w:ascii="Comic Sans MS" w:hAnsi="Comic Sans MS"/>
              </w:rPr>
              <w:t xml:space="preserve"> the SENCo has a meeting with the child’s parents discussing all relevant information in relation to physical/sensory development. A health care plan is drawn up signifying all steps required to take</w:t>
            </w:r>
            <w:r w:rsidR="00DF0AA8" w:rsidRPr="00A54AF9">
              <w:rPr>
                <w:rFonts w:ascii="Comic Sans MS" w:hAnsi="Comic Sans MS"/>
              </w:rPr>
              <w:t xml:space="preserve"> to ensure child’s needs are met. Meetings with occupational therapist will take place and all specialised equipment needed is put into place. Following advice from occupational therapist the SENCo cascades to all practitioner how equipment should be used. Any training required is taken before child starts at setting. Advice is sought form SEN Inclusion Teacher, Physiotherapist, Occupational Therapist and parents and Targeted Learning Plan devised focusing on set targets for specific area</w:t>
            </w:r>
            <w:r w:rsidR="0043088B" w:rsidRPr="00A54AF9">
              <w:rPr>
                <w:rFonts w:ascii="Comic Sans MS" w:hAnsi="Comic Sans MS"/>
              </w:rPr>
              <w:t>. We will make any reasonable adjustments to the environment to ensure all physical needs of child are met</w:t>
            </w:r>
          </w:p>
        </w:tc>
        <w:tc>
          <w:tcPr>
            <w:tcW w:w="3402" w:type="dxa"/>
          </w:tcPr>
          <w:p w14:paraId="2A827472" w14:textId="77777777" w:rsidR="00133D77" w:rsidRDefault="00133D77" w:rsidP="00A22587">
            <w:pPr>
              <w:jc w:val="center"/>
            </w:pPr>
          </w:p>
        </w:tc>
      </w:tr>
    </w:tbl>
    <w:p w14:paraId="22001C1B" w14:textId="77777777" w:rsidR="00A22587" w:rsidRDefault="00A22587" w:rsidP="00133D77"/>
    <w:sectPr w:rsidR="00A22587" w:rsidSect="00133D7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587"/>
    <w:rsid w:val="000F5631"/>
    <w:rsid w:val="00133D77"/>
    <w:rsid w:val="001C6E8D"/>
    <w:rsid w:val="00245E9F"/>
    <w:rsid w:val="002D2BA7"/>
    <w:rsid w:val="0043088B"/>
    <w:rsid w:val="004A5CDD"/>
    <w:rsid w:val="005454B9"/>
    <w:rsid w:val="00663127"/>
    <w:rsid w:val="006674B9"/>
    <w:rsid w:val="006A6F16"/>
    <w:rsid w:val="006C5ADD"/>
    <w:rsid w:val="006C7974"/>
    <w:rsid w:val="00782BB8"/>
    <w:rsid w:val="008637A4"/>
    <w:rsid w:val="008909A9"/>
    <w:rsid w:val="00977E5E"/>
    <w:rsid w:val="0098492F"/>
    <w:rsid w:val="00A22587"/>
    <w:rsid w:val="00A54AF9"/>
    <w:rsid w:val="00AD65C5"/>
    <w:rsid w:val="00BC546D"/>
    <w:rsid w:val="00BD570C"/>
    <w:rsid w:val="00D01F34"/>
    <w:rsid w:val="00D50A8B"/>
    <w:rsid w:val="00D95930"/>
    <w:rsid w:val="00D975B4"/>
    <w:rsid w:val="00DB3140"/>
    <w:rsid w:val="00DC4046"/>
    <w:rsid w:val="00DE5F78"/>
    <w:rsid w:val="00DE616C"/>
    <w:rsid w:val="00DF0AA8"/>
    <w:rsid w:val="00E67194"/>
    <w:rsid w:val="00EC3F70"/>
    <w:rsid w:val="00EC6E5C"/>
    <w:rsid w:val="00EE543C"/>
    <w:rsid w:val="00F6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4ABF"/>
  <w15:docId w15:val="{708CB074-D595-4445-BA37-4C2993AB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656</Words>
  <Characters>3703</Characters>
  <Application>Microsoft Office Word</Application>
  <DocSecurity>0</DocSecurity>
  <Lines>231</Lines>
  <Paragraphs>24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hconnolly001</dc:creator>
  <cp:lastModifiedBy>Gillian Whitaker</cp:lastModifiedBy>
  <cp:revision>10</cp:revision>
  <cp:lastPrinted>2013-04-22T11:50:00Z</cp:lastPrinted>
  <dcterms:created xsi:type="dcterms:W3CDTF">2014-04-08T15:20:00Z</dcterms:created>
  <dcterms:modified xsi:type="dcterms:W3CDTF">2025-11-11T14:22:00Z</dcterms:modified>
</cp:coreProperties>
</file>